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Nota Conceptual: Reunión de la Unidad Temática de Género y Municipio (UTGM)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Reunión de la Unidad Temática de Género y Municipio (UTGM), organizada en el marco de la XXIX Cumbre de Mercociudades, representa una oportunidad clave para fortalecer la colaboración entre las ciudades miembro y consolidar la agenda de género en la región. Este espacio permitirá revisar colectivamente las actividades realizadas durante el año, discutir las acciones futuras y reforzar el compromiso con políticas públicas que promuevan la igualdad de género.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  <w:t xml:space="preserve">Uno de los objetivos principales será la evaluación del Plan de Trabajo presentado a inicios de año, así como la elaboración de un documento con recomendaciones y observaciones destinado a la Asamblea de la Cumbre. Este documento jugará un papel central en la definición de prioridades estratégicas y en el fortalecimiento del trabajo conjunto. La reunión será, por tanto, un momento fundamental para consolidar la cooperación entre las ciudades miembro, posicionando a la UTGM como una fuerza impulsora de cambios estructurales en América Latina.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200" w:lineRule="auto"/>
        <w:ind w:left="1660" w:hanging="360"/>
      </w:pPr>
      <w:r w:rsidDel="00000000" w:rsidR="00000000" w:rsidRPr="00000000">
        <w:rPr>
          <w:b w:val="1"/>
          <w:color w:val="222222"/>
          <w:rtl w:val="0"/>
        </w:rPr>
        <w:t xml:space="preserve">Fecha:</w:t>
      </w:r>
      <w:r w:rsidDel="00000000" w:rsidR="00000000" w:rsidRPr="00000000">
        <w:rPr>
          <w:color w:val="222222"/>
          <w:rtl w:val="0"/>
        </w:rPr>
        <w:t xml:space="preserve"> 05/12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660" w:hanging="360"/>
      </w:pPr>
      <w:r w:rsidDel="00000000" w:rsidR="00000000" w:rsidRPr="00000000">
        <w:rPr>
          <w:b w:val="1"/>
          <w:color w:val="222222"/>
          <w:rtl w:val="0"/>
        </w:rPr>
        <w:t xml:space="preserve">Horario:</w:t>
      </w:r>
      <w:r w:rsidDel="00000000" w:rsidR="00000000" w:rsidRPr="00000000">
        <w:rPr>
          <w:color w:val="222222"/>
          <w:rtl w:val="0"/>
        </w:rPr>
        <w:t xml:space="preserve"> 11:00 a 13:00 h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200" w:before="0" w:beforeAutospacing="0" w:lineRule="auto"/>
        <w:ind w:left="1660" w:hanging="360"/>
      </w:pPr>
      <w:r w:rsidDel="00000000" w:rsidR="00000000" w:rsidRPr="00000000">
        <w:rPr>
          <w:b w:val="1"/>
          <w:color w:val="222222"/>
          <w:rtl w:val="0"/>
        </w:rPr>
        <w:t xml:space="preserve">Lugar:</w:t>
      </w:r>
      <w:r w:rsidDel="00000000" w:rsidR="00000000" w:rsidRPr="00000000">
        <w:rPr>
          <w:color w:val="222222"/>
          <w:rtl w:val="0"/>
        </w:rPr>
        <w:t xml:space="preserve"> Espacio Marfil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437111" cy="11763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7111" cy="117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/>
      <w:drawing>
        <wp:inline distB="114300" distT="114300" distL="114300" distR="114300">
          <wp:extent cx="5734050" cy="1181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901" l="0" r="0" t="30493"/>
                  <a:stretch>
                    <a:fillRect/>
                  </a:stretch>
                </pic:blipFill>
                <pic:spPr>
                  <a:xfrm>
                    <a:off x="0" y="0"/>
                    <a:ext cx="5734050" cy="1181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